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C4" w:rsidRDefault="00833E0D">
      <w:pPr>
        <w:pStyle w:val="Antrat1"/>
      </w:pPr>
      <w:r>
        <w:t xml:space="preserve">PATVIRTINTA </w:t>
      </w:r>
    </w:p>
    <w:p w:rsidR="002010C4" w:rsidRDefault="00833E0D">
      <w:pPr>
        <w:ind w:left="5812" w:right="1140"/>
      </w:pPr>
      <w:r>
        <w:t xml:space="preserve">Vilniaus miesto savivaldybės Švietimo, kultūros ir sporto  departamento  direktoriaus  2017 m. kovo 9 d. </w:t>
      </w:r>
    </w:p>
    <w:p w:rsidR="002010C4" w:rsidRDefault="00833E0D">
      <w:pPr>
        <w:spacing w:after="0" w:line="259" w:lineRule="auto"/>
        <w:ind w:left="0" w:right="358" w:firstLine="0"/>
        <w:jc w:val="right"/>
      </w:pPr>
      <w:r>
        <w:t xml:space="preserve">Įsakymu Nr. A15-567/17(2.1.4E-KS) </w:t>
      </w:r>
    </w:p>
    <w:p w:rsidR="002010C4" w:rsidRDefault="00833E0D">
      <w:pPr>
        <w:spacing w:after="51" w:line="259" w:lineRule="auto"/>
        <w:ind w:left="720" w:firstLine="0"/>
        <w:jc w:val="left"/>
      </w:pPr>
      <w:r>
        <w:t xml:space="preserve"> </w:t>
      </w:r>
    </w:p>
    <w:p w:rsidR="002010C4" w:rsidRDefault="00833E0D">
      <w:pPr>
        <w:spacing w:after="18" w:line="259" w:lineRule="auto"/>
        <w:ind w:left="721" w:right="717"/>
        <w:jc w:val="center"/>
      </w:pPr>
      <w:bookmarkStart w:id="0" w:name="_GoBack"/>
      <w:r>
        <w:rPr>
          <w:b/>
        </w:rPr>
        <w:t xml:space="preserve">VILNIAUS MIESTO SAVIVALDYBĖS UGDYMO APLINKOS LĖŠŲ </w:t>
      </w:r>
    </w:p>
    <w:p w:rsidR="002010C4" w:rsidRDefault="00833E0D">
      <w:pPr>
        <w:spacing w:after="18" w:line="259" w:lineRule="auto"/>
        <w:ind w:left="721" w:right="716"/>
        <w:jc w:val="center"/>
      </w:pPr>
      <w:r>
        <w:rPr>
          <w:b/>
        </w:rPr>
        <w:t xml:space="preserve">PASKIRSTYMO IR NAUDOJIMO TVARKOS APRAŠAS  </w:t>
      </w:r>
    </w:p>
    <w:bookmarkEnd w:id="0"/>
    <w:p w:rsidR="002010C4" w:rsidRDefault="00833E0D">
      <w:pPr>
        <w:spacing w:after="19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010C4" w:rsidRDefault="00833E0D">
      <w:pPr>
        <w:spacing w:after="18" w:line="259" w:lineRule="auto"/>
        <w:ind w:left="721" w:right="714"/>
        <w:jc w:val="center"/>
      </w:pPr>
      <w:r>
        <w:rPr>
          <w:b/>
        </w:rPr>
        <w:t xml:space="preserve">I. BENDROSIOS NUOSTATOS </w:t>
      </w:r>
    </w:p>
    <w:p w:rsidR="002010C4" w:rsidRDefault="00833E0D">
      <w:pPr>
        <w:spacing w:after="46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010C4" w:rsidRDefault="00833E0D">
      <w:pPr>
        <w:numPr>
          <w:ilvl w:val="0"/>
          <w:numId w:val="1"/>
        </w:numPr>
        <w:ind w:firstLine="644"/>
      </w:pPr>
      <w:r>
        <w:t>Vilniaus miesto savivaldybės ugdymo aplinkos lėšos – tai Vilniaus miesto savivaldybės biudžeto lėšos (išskyrus mokinio krepšelio lėšas, valstybės biudžeto specialiąsias tikslines dotacijas, įmokas už išlaikymą švietimo, socialinė</w:t>
      </w:r>
      <w:r>
        <w:t>s apsaugos ir kitose įstaigose, pajamas už atsitiktines paslaugas), skiriamos finansuoti ugdymo aplinkai Vilniaus miesto savivaldybės biudžetinėms</w:t>
      </w:r>
      <w:r>
        <w:rPr>
          <w:color w:val="FF0000"/>
        </w:rPr>
        <w:t xml:space="preserve"> </w:t>
      </w:r>
      <w:r>
        <w:t>įstaigoms, kurių savininkė yra Vilniaus miesto savivaldybė (toliau – Savivaldybės biudžetinės įstaigos). Viln</w:t>
      </w:r>
      <w:r>
        <w:t xml:space="preserve">iaus miesto savivaldybės ugdymo aplinkos lėšos skiriamos atsižvelgiant į tais metais patvirtintą Vilniaus miesto savivaldybės biudžetą. 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Vilniaus miesto savivaldybės ugdymo aplinkos lėšų paskirstymo ir naudojimo tvarkos aprašas (toliau – tvarkos aprašas) </w:t>
      </w:r>
      <w:r>
        <w:t>nustato Vilniaus miesto savivaldybės (toliau – Savivaldybė) ugdymo aplinkos lėšų</w:t>
      </w:r>
      <w:r>
        <w:rPr>
          <w:b/>
        </w:rPr>
        <w:t xml:space="preserve"> </w:t>
      </w:r>
      <w:r>
        <w:t>paskirstymo principus ir naudojimo tvarką. Šis tvarkos aprašas taikomas Savivaldybės bendrojo lavinimo mokykloms, ikimokyklinio ugdymo įstaigoms ir formalųjį švietimą papildan</w:t>
      </w:r>
      <w:r>
        <w:t xml:space="preserve">čioms ugdymo įstaigoms. </w:t>
      </w:r>
    </w:p>
    <w:p w:rsidR="002010C4" w:rsidRDefault="00833E0D">
      <w:pPr>
        <w:spacing w:after="65" w:line="259" w:lineRule="auto"/>
        <w:ind w:left="720" w:firstLine="0"/>
        <w:jc w:val="left"/>
      </w:pPr>
      <w:r>
        <w:t xml:space="preserve"> </w:t>
      </w:r>
    </w:p>
    <w:p w:rsidR="002010C4" w:rsidRDefault="00833E0D">
      <w:pPr>
        <w:spacing w:after="16" w:line="259" w:lineRule="auto"/>
        <w:ind w:left="1402" w:firstLine="0"/>
        <w:jc w:val="left"/>
      </w:pPr>
      <w:r>
        <w:rPr>
          <w:b/>
        </w:rPr>
        <w:t xml:space="preserve">II. SAVIVALDYBĖS UGDYMO APLINKOS LĖŠŲ PASKIRSTYMAS IR </w:t>
      </w:r>
    </w:p>
    <w:p w:rsidR="002010C4" w:rsidRDefault="00833E0D">
      <w:pPr>
        <w:spacing w:after="18" w:line="259" w:lineRule="auto"/>
        <w:ind w:left="721"/>
        <w:jc w:val="center"/>
      </w:pPr>
      <w:r>
        <w:rPr>
          <w:b/>
        </w:rPr>
        <w:t xml:space="preserve">NAUDOJIMAS </w:t>
      </w:r>
    </w:p>
    <w:p w:rsidR="002010C4" w:rsidRDefault="00833E0D">
      <w:pPr>
        <w:spacing w:after="52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Savivaldybės skirstomos ugdymo aplinkos lėšos gali būti naudojamos: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Savivaldybės biudžetinių įstaigų darbuotojų darbo užmokesčiui ir su juo susijusiems   </w:t>
      </w:r>
      <w:r>
        <w:tab/>
      </w:r>
      <w:r>
        <w:t xml:space="preserve">mokesčiams;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socialinio draudimo įmokoms; </w:t>
      </w:r>
    </w:p>
    <w:p w:rsidR="002010C4" w:rsidRDefault="00833E0D">
      <w:pPr>
        <w:numPr>
          <w:ilvl w:val="1"/>
          <w:numId w:val="1"/>
        </w:numPr>
        <w:spacing w:after="16"/>
        <w:ind w:firstLine="644"/>
      </w:pPr>
      <w:r>
        <w:t xml:space="preserve">prekėms ir paslaugoms įsigyti: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maisto produktams;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medikamentams (ir darbuotojų sveikatos tikrinimui);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ryšių paslaugoms; </w:t>
      </w:r>
    </w:p>
    <w:p w:rsidR="002010C4" w:rsidRDefault="00833E0D">
      <w:pPr>
        <w:numPr>
          <w:ilvl w:val="2"/>
          <w:numId w:val="1"/>
        </w:numPr>
        <w:spacing w:after="10"/>
        <w:ind w:hanging="720"/>
      </w:pPr>
      <w:r>
        <w:t xml:space="preserve">transporto išlaikymui; </w:t>
      </w:r>
    </w:p>
    <w:p w:rsidR="002010C4" w:rsidRDefault="00833E0D">
      <w:pPr>
        <w:numPr>
          <w:ilvl w:val="2"/>
          <w:numId w:val="1"/>
        </w:numPr>
        <w:spacing w:after="10"/>
        <w:ind w:hanging="720"/>
      </w:pPr>
      <w:r>
        <w:t xml:space="preserve">aprangai ir patalynei; </w:t>
      </w:r>
    </w:p>
    <w:p w:rsidR="002010C4" w:rsidRDefault="00833E0D">
      <w:pPr>
        <w:numPr>
          <w:ilvl w:val="2"/>
          <w:numId w:val="1"/>
        </w:numPr>
        <w:spacing w:after="12"/>
        <w:ind w:hanging="720"/>
      </w:pPr>
      <w:r>
        <w:t xml:space="preserve">spaudiniams;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ilgalaikio materialiojo turto einamajam remontui;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kvalifikacijos kėlimui;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komunalinėms paslaugoms; </w:t>
      </w:r>
    </w:p>
    <w:p w:rsidR="002010C4" w:rsidRDefault="00833E0D">
      <w:pPr>
        <w:numPr>
          <w:ilvl w:val="2"/>
          <w:numId w:val="1"/>
        </w:numPr>
        <w:ind w:hanging="720"/>
      </w:pPr>
      <w:r>
        <w:lastRenderedPageBreak/>
        <w:t xml:space="preserve">kitoms paslaugoms, prekėms ir turtui įsigyti, kai išlaidos negali būti apmokėtos ar   </w:t>
      </w:r>
    </w:p>
    <w:p w:rsidR="002010C4" w:rsidRDefault="00833E0D">
      <w:pPr>
        <w:ind w:left="10"/>
      </w:pPr>
      <w:r>
        <w:t>nepakanka lėšų iš kitų finansavimo šaltinių.</w:t>
      </w:r>
      <w:r>
        <w:rPr>
          <w:color w:val="FF0000"/>
        </w:rPr>
        <w:t xml:space="preserve">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Patvirtinus einamųjų </w:t>
      </w:r>
      <w:r>
        <w:t>metų Savivaldybės biudžeto lėšas Savivaldybės biudžetinėms įstaigoms, nuo 3,5 iki 5 proc. šių lėšų, skirtų įstaigų ugdymo aplinkai finansuoti, skiriama remonto, kitų prekių ir paslaugų naudojimo, turto bei biudžetinės įstaigos „Biudžetinių įstaigų buhalter</w:t>
      </w:r>
      <w:r>
        <w:t>inė apskaita“ (toliau – BĮBA) kitoms, nei numatyta šiame apraše, išlaidoms apmokėti. Šios lėšos patvirtinus Savivaldybės biudžetą numatomos asignavimų valdytojo (Švietimo kultūros ir sporto departamento) centralizuotoje sąmatoje (lėšos skirtos BĮBA tvirtin</w:t>
      </w:r>
      <w:r>
        <w:t>ant biudžetą iškeliamos į šios įstaigos sąmatą)</w:t>
      </w:r>
      <w:r>
        <w:rPr>
          <w:color w:val="FF0000"/>
        </w:rPr>
        <w:t>.</w:t>
      </w:r>
      <w:r>
        <w:t xml:space="preserve"> </w:t>
      </w:r>
    </w:p>
    <w:p w:rsidR="002010C4" w:rsidRDefault="00833E0D">
      <w:pPr>
        <w:numPr>
          <w:ilvl w:val="1"/>
          <w:numId w:val="1"/>
        </w:numPr>
        <w:ind w:firstLine="644"/>
      </w:pPr>
      <w:r>
        <w:t>Investicinei programai ir skoliniams įsipareigojimams pagal pasirašytus atidėjimo grafikus vykdyti Savivaldybės ugdymo aplinkos lėšos skiriamos ir naudojamos vadovaujantis einamųjų metų Savivaldybės tarybos</w:t>
      </w:r>
      <w:r>
        <w:t xml:space="preserve"> sprendimais dėl Savivaldybės biudžeto paskirstymo. </w:t>
      </w:r>
    </w:p>
    <w:p w:rsidR="002010C4" w:rsidRDefault="00833E0D">
      <w:pPr>
        <w:numPr>
          <w:ilvl w:val="1"/>
          <w:numId w:val="1"/>
        </w:numPr>
        <w:ind w:firstLine="644"/>
      </w:pPr>
      <w:r>
        <w:t>Siekdami didinti nevalstybinių ugdymo įstaigų prieinamumą ir užtikrinti naujų vietų vaikų darželiuose steigimą bei kurti lankstų įvairių ugdymo įstaigų sektorių Vilniaus mieste, sudaryti galimybę vaikų p</w:t>
      </w:r>
      <w:r>
        <w:t xml:space="preserve">riežiūrai ir ugdymui samdyti asmenį arba vaikus prižiūrėti, ugdyti namuose patiems, skiriamos kompensacijos, vadovaujantis 2015 m. birželio 17 d. Vilniaus miesto savivaldybės tarybos sprendimu Nr. 1-64 „Dėl mėnesinio mokesčio kompensavimo už ikimokyklinio </w:t>
      </w:r>
      <w:r>
        <w:t>ir priešmokyklinio amžiaus vaikų išlaikymą ir priežiūrą Vilniaus miesto nevalstybinėse švietimo įstaigose, vykdančiose ikimokyklinio ir priešmokyklinio ugdymo programas, tvarkos aprašo patvirtinimo“ ir 2016 m. gruodžio 7 d. Vilniaus miesto savivaldybės tar</w:t>
      </w:r>
      <w:r>
        <w:t xml:space="preserve">ybos sprendimu Nr. 1-733 „Dėl ikimokyklinio amžiaus vaikų ugdymo ir priežiūros finansavimo tėvams (globėjams) tvarkos aprašo tvirtinimo“. </w:t>
      </w:r>
    </w:p>
    <w:p w:rsidR="002010C4" w:rsidRDefault="00833E0D">
      <w:pPr>
        <w:numPr>
          <w:ilvl w:val="0"/>
          <w:numId w:val="1"/>
        </w:numPr>
        <w:ind w:firstLine="644"/>
      </w:pPr>
      <w:r>
        <w:t>Lėšos darbo užmokesčiui skiriamos vadovaujantis 2017 m. sausio 17 d. Lietuvos Respublikos valstybės ir savivaldybių į</w:t>
      </w:r>
      <w:r>
        <w:t xml:space="preserve">staigų darbuotojų darbo apmokėjimo įstatymu Nr. XIII-198:  </w:t>
      </w:r>
    </w:p>
    <w:p w:rsidR="002010C4" w:rsidRDefault="00833E0D">
      <w:pPr>
        <w:numPr>
          <w:ilvl w:val="1"/>
          <w:numId w:val="1"/>
        </w:numPr>
        <w:ind w:firstLine="644"/>
      </w:pPr>
      <w:r>
        <w:t>Savivaldybės biudžetinių įstaigų darbo užmokestis techniniam personalui yra apskaičiuojamas</w:t>
      </w:r>
      <w:r>
        <w:rPr>
          <w:color w:val="FF0000"/>
        </w:rPr>
        <w:t xml:space="preserve"> </w:t>
      </w:r>
      <w:r>
        <w:t>vadovaujantis Savivaldybės</w:t>
      </w:r>
      <w:r>
        <w:rPr>
          <w:color w:val="FF0000"/>
        </w:rPr>
        <w:t xml:space="preserve"> </w:t>
      </w:r>
      <w:r>
        <w:t xml:space="preserve">tarybos 2005 m. birželio 22 d. sprendimu Nr. 1-847 </w:t>
      </w:r>
    </w:p>
    <w:p w:rsidR="002010C4" w:rsidRDefault="00833E0D">
      <w:pPr>
        <w:ind w:left="10"/>
      </w:pPr>
      <w:r>
        <w:t>„Dėl Vilniaus miesto savi</w:t>
      </w:r>
      <w:r>
        <w:t>valdybės bendrojo lavinimo mokyklų pavyzdinio etatų sąrašo“ ir 2005 m. gegužės 11 d. sprendimu Nr. 1-796 „Dėl Vilniaus miesto ikimokyklinio ugdymo įstaigų, specialiųjų ikimokyklinių ugdymo įstaigų, darželių-mokyklų, specialiųjų mokyklų ir ugdymo centrų pav</w:t>
      </w:r>
      <w:r>
        <w:t xml:space="preserve">yzdinių etatų normatyvų patvirtinimo“; </w:t>
      </w:r>
    </w:p>
    <w:p w:rsidR="002010C4" w:rsidRDefault="00833E0D">
      <w:pPr>
        <w:numPr>
          <w:ilvl w:val="1"/>
          <w:numId w:val="1"/>
        </w:numPr>
        <w:ind w:firstLine="644"/>
      </w:pPr>
      <w:r>
        <w:t>lėšos ikimokyklinių ugdymo įstaigų ir darželių-mokyklų pedagoginių darbuotojų ir  neformaliųjų ugdymo įstaigų pedagoginių darbuotojų darbo užmokesčiui skiriamos pagal pateiktą poreikį, kuris skaičiuojamas vadovaujant</w:t>
      </w:r>
      <w:r>
        <w:t xml:space="preserve">is patvirtintu pareigybių sąrašu ir ugdymo planu. </w:t>
      </w:r>
    </w:p>
    <w:p w:rsidR="002010C4" w:rsidRDefault="00833E0D">
      <w:pPr>
        <w:numPr>
          <w:ilvl w:val="0"/>
          <w:numId w:val="1"/>
        </w:numPr>
        <w:ind w:firstLine="644"/>
      </w:pPr>
      <w:r>
        <w:t>Socialinio draudimo įmokos skiriamos nuo Savivaldybės biudžetinei įstaigai apskaičiuotos darbo užmokesčio sumos. Įmokų tarifas priklauso nuo to, kokiai draudėjų nelaimingų atsitikimų ir profesinių ligų soc</w:t>
      </w:r>
      <w:r>
        <w:t xml:space="preserve">ialinio draudimo įmokų tarifo grupei priskirta įstaiga vadovaujantis Lietuvos Respublikos valstybinio socialinio draudimo fondo biudžeto einamųjų metų rodiklių patvirtinimo įstatymu. </w:t>
      </w:r>
    </w:p>
    <w:p w:rsidR="002010C4" w:rsidRDefault="00833E0D">
      <w:pPr>
        <w:numPr>
          <w:ilvl w:val="0"/>
          <w:numId w:val="1"/>
        </w:numPr>
        <w:spacing w:after="18"/>
        <w:ind w:firstLine="644"/>
      </w:pPr>
      <w:r>
        <w:lastRenderedPageBreak/>
        <w:t>Maitinimui Savivaldybės ugdymo aplinkos lėšos skiriamos, vadovaujantis S</w:t>
      </w:r>
      <w:r>
        <w:t xml:space="preserve">avivaldybės tarybos 2014 m. spalio 22 d. sprendimu Nr. 1-2070 „Dėl Mokesčio už vaiko išlaikymą Vilniaus miesto savivaldybės mokyklose, įgyvendinančiose ikimokyklinio ir priešmokyklinio ugdymo programas, nustatymo tvarkos aprašo tvirtinimo ir vienos dienos </w:t>
      </w:r>
      <w:r>
        <w:t xml:space="preserve">vaiko maitinimo normos nustatymo“. </w:t>
      </w:r>
    </w:p>
    <w:p w:rsidR="002010C4" w:rsidRDefault="00833E0D">
      <w:pPr>
        <w:numPr>
          <w:ilvl w:val="0"/>
          <w:numId w:val="1"/>
        </w:numPr>
        <w:ind w:firstLine="644"/>
      </w:pPr>
      <w:r>
        <w:t>Medikamentams pirkti lėšos skiriamos vadovaujantis Lietuvos Respublikos sveikatos apsaugos ministro 2003 m. liepos 11 d. įsakymu Nr. V-450 „Dėl sveikatos priežiūros ir farmacijos specialistų kompetencijos teikiant pirmąj</w:t>
      </w:r>
      <w:r>
        <w:t>ą medicinos pagalbą, pirmosios medicinos pagalbos vaistinėlių ir pirmosios pagalbos rinkinių“ patvirtintu Įmonės pirmosios pagalbos rinkinio aprašymu, 2011 m. rugpjūčio 10 d. įsakymu Nr. V-773 „Dėl Lietuvos higienos normos 21:2011 „Mokykla, vykdanti bendro</w:t>
      </w:r>
      <w:r>
        <w:t xml:space="preserve">jo ugdymo programas. Bendrieji sveikatos saugos reikalavimai“ patvirtinimo“, atsižvelgiant į sporto salių, mokyklos dirbtuvių ir  sveikatos kabinetų skaičių, skiriama 15 </w:t>
      </w:r>
      <w:proofErr w:type="spellStart"/>
      <w:r>
        <w:t>Eur</w:t>
      </w:r>
      <w:proofErr w:type="spellEnd"/>
      <w:r>
        <w:t xml:space="preserve"> per metus vienam pirmosios pagalbos rinkiniui ar jo papildymui pirkti (bendrojo la</w:t>
      </w:r>
      <w:r>
        <w:t xml:space="preserve">vinimo įstaigoms finansavimas skiriamas 2-iem pirmosios pagalbos rinkiniams įsigyti ar papildyti), vadovaujantis Lietuvos Respublikos sveikatos apsaugos ministro 2010 m. balandžio 22 d. įsakymu Nr. V-313 „Dėl </w:t>
      </w:r>
    </w:p>
    <w:p w:rsidR="002010C4" w:rsidRDefault="00833E0D">
      <w:pPr>
        <w:ind w:left="10"/>
      </w:pPr>
      <w:r>
        <w:t>Lietuvos higienos normos HN 75:2016 „Ikimokykl</w:t>
      </w:r>
      <w:r>
        <w:t xml:space="preserve">inio ir priešmokyklinio ugdymo programų vykdymo bendrieji sveikatos saugos reikalavimai“ patvirtinimo“ skiriamos lėšos, atsižvelgiant į grupių skaičių, 15 </w:t>
      </w:r>
      <w:proofErr w:type="spellStart"/>
      <w:r>
        <w:t>Eur</w:t>
      </w:r>
      <w:proofErr w:type="spellEnd"/>
      <w:r>
        <w:t xml:space="preserve"> per metus vienai grupei (taip pat papildomai yra skiriamas finansavimas vienam pirmosios pagalbos</w:t>
      </w:r>
      <w:r>
        <w:t xml:space="preserve"> rinkiniui įsigyti ar papildyti, kuris bus laikomas slaugytojos kabinete)  ir vadovaujantis Lietuvos Respublikos sveikatos apsaugos ministro 2012 m. birželio 25 d. įsakymu Nr. V-599 „Dėl Lietuvos higienos normos HN 20:2012 „Neformaliojo vaikų švietimo prog</w:t>
      </w:r>
      <w:r>
        <w:t xml:space="preserve">ramų vykdymo bendrieji sveikatos saugos reikalavimai“ patvirtinimo“ formalųjį švietimą papildančioms ugdymo įstaigoms skiriama 15 </w:t>
      </w:r>
      <w:proofErr w:type="spellStart"/>
      <w:r>
        <w:t>Eur</w:t>
      </w:r>
      <w:proofErr w:type="spellEnd"/>
      <w:r>
        <w:t xml:space="preserve"> vienam pirmosios pagalbos rinkiniui ar jo papildymui pirkti (formalųjį švietimą papildančioms ugdymo įstaigoms finansavima</w:t>
      </w:r>
      <w:r>
        <w:t xml:space="preserve">s skiriamas 2-iem pirmosios pagalbos rinkiniams įsigyti ar papildyti) per metus. </w:t>
      </w:r>
    </w:p>
    <w:p w:rsidR="002010C4" w:rsidRDefault="00833E0D">
      <w:pPr>
        <w:numPr>
          <w:ilvl w:val="0"/>
          <w:numId w:val="1"/>
        </w:numPr>
        <w:ind w:firstLine="644"/>
      </w:pPr>
      <w:r>
        <w:t>Privalomojo sveikatos patikrinimo išlaidoms lėšos skiriamos vadovaujantis Lietuvos Respublikos sveikatos apsaugos ministro 2000 m. gegužės 31 d. įsakymu Nr. 301 „Dėl profilak</w:t>
      </w:r>
      <w:r>
        <w:t xml:space="preserve">tinių sveikatos tikrinimų sveikatos priežiūros įstaigose“ nustatytu įkainiu ir terminais ir atsižvelgiant į darbuotojų skaičių savivaldybės biudžetinėje įstaigoje – 10,27 </w:t>
      </w:r>
      <w:proofErr w:type="spellStart"/>
      <w:r>
        <w:t>Eur</w:t>
      </w:r>
      <w:proofErr w:type="spellEnd"/>
      <w:r>
        <w:t xml:space="preserve"> vienam darbuotojui vieną kartą per dvejus metus.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Ryšio paslaugų lėšos skiriamos </w:t>
      </w:r>
      <w:r>
        <w:t xml:space="preserve">telefono ir interneto ryšių paslaugoms apmokėti. Telefono ryšio paslaugoms apmokėti skiriama 200 </w:t>
      </w:r>
      <w:proofErr w:type="spellStart"/>
      <w:r>
        <w:t>Eur</w:t>
      </w:r>
      <w:proofErr w:type="spellEnd"/>
      <w:r>
        <w:t xml:space="preserve"> per metus Savivaldybės biudžetinei įstaigai, vienai formalųjį švietimą papildančiai ugdymo įstaigai papildomai skiriama 300 </w:t>
      </w:r>
      <w:proofErr w:type="spellStart"/>
      <w:r>
        <w:t>Eur</w:t>
      </w:r>
      <w:proofErr w:type="spellEnd"/>
      <w:r>
        <w:t xml:space="preserve"> interneto paslaugoms apmokė</w:t>
      </w:r>
      <w:r>
        <w:t xml:space="preserve">ti. Vilniaus miesto psichologinei pedagoginei tarnybai ryšių paslaugoms per metus skiriama – 600 </w:t>
      </w:r>
      <w:proofErr w:type="spellStart"/>
      <w:r>
        <w:t>Eur</w:t>
      </w:r>
      <w:proofErr w:type="spellEnd"/>
      <w:r>
        <w:t xml:space="preserve">, Savivaldybės biudžetinei įstaigai „Biudžetinių įstaigų buhalterinė apskaita“ – 6000 </w:t>
      </w:r>
      <w:proofErr w:type="spellStart"/>
      <w:r>
        <w:t>Eur</w:t>
      </w:r>
      <w:proofErr w:type="spellEnd"/>
      <w:r>
        <w:t xml:space="preserve"> telefono ir interneto ryšių paslaugoms apmokėti.</w:t>
      </w:r>
      <w:r>
        <w:rPr>
          <w:i/>
        </w:rPr>
        <w:t xml:space="preserve"> </w:t>
      </w:r>
    </w:p>
    <w:p w:rsidR="002010C4" w:rsidRDefault="00833E0D">
      <w:pPr>
        <w:numPr>
          <w:ilvl w:val="0"/>
          <w:numId w:val="1"/>
        </w:numPr>
        <w:ind w:firstLine="644"/>
      </w:pPr>
      <w:r>
        <w:t>Lėšos transporto</w:t>
      </w:r>
      <w:r>
        <w:t xml:space="preserve"> išlaikymo paslaugoms skirstomos pagal poreikį – tik tuo atveju, jeigu </w:t>
      </w:r>
    </w:p>
    <w:p w:rsidR="002010C4" w:rsidRDefault="00833E0D">
      <w:pPr>
        <w:ind w:left="10"/>
      </w:pPr>
      <w:r>
        <w:t>Savivaldybės biudžetinė įstaiga turi transporto priemonę, valdomą patikėjimo, nuosavybės ar kita teise. Neįgaliųjų vaikų pavėžėjimui bei maitinimui lėšos skiriamos pagal įstaigų pateik</w:t>
      </w:r>
      <w:r>
        <w:t xml:space="preserve">tą poreikį. 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Spaudiniams vienai Savivaldybės biudžetinei įstaigai skiriama iki 400 </w:t>
      </w:r>
      <w:proofErr w:type="spellStart"/>
      <w:r>
        <w:t>Eur</w:t>
      </w:r>
      <w:proofErr w:type="spellEnd"/>
      <w:r>
        <w:t xml:space="preserve"> per metus.  </w:t>
      </w:r>
    </w:p>
    <w:p w:rsidR="002010C4" w:rsidRDefault="00833E0D">
      <w:pPr>
        <w:numPr>
          <w:ilvl w:val="0"/>
          <w:numId w:val="1"/>
        </w:numPr>
        <w:ind w:firstLine="644"/>
      </w:pPr>
      <w:r>
        <w:t>Patalynei lėšos skiriamos, atsižvelgiant į vaikų skaičių įstaigoje. Skiriama suma per metus (kas treji metai) – ikimokyklinio ir priešmokyklinio amžiaus ug</w:t>
      </w:r>
      <w:r>
        <w:t xml:space="preserve">dytiniui - 5 </w:t>
      </w:r>
      <w:proofErr w:type="spellStart"/>
      <w:r>
        <w:t>Eur</w:t>
      </w:r>
      <w:proofErr w:type="spellEnd"/>
      <w:r>
        <w:t xml:space="preserve">, mokiniui – 1 </w:t>
      </w:r>
      <w:proofErr w:type="spellStart"/>
      <w:r>
        <w:t>eur</w:t>
      </w:r>
      <w:proofErr w:type="spellEnd"/>
      <w:r>
        <w:t xml:space="preserve">. Bendrojo ugdymo įstaigos lėšas, skirtas patalynei, gali naudoti darbuotojų aprangai įsigyti.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Kitos prekės, reikalingos ugdymo procesui užtikrinti, suskirstytos į šias kategorijas: </w:t>
      </w:r>
    </w:p>
    <w:p w:rsidR="002010C4" w:rsidRDefault="00833E0D">
      <w:pPr>
        <w:numPr>
          <w:ilvl w:val="1"/>
          <w:numId w:val="1"/>
        </w:numPr>
        <w:ind w:firstLine="644"/>
      </w:pPr>
      <w:r>
        <w:lastRenderedPageBreak/>
        <w:t xml:space="preserve">kanceliarinės prekės: </w:t>
      </w:r>
    </w:p>
    <w:p w:rsidR="002010C4" w:rsidRDefault="00833E0D">
      <w:pPr>
        <w:numPr>
          <w:ilvl w:val="2"/>
          <w:numId w:val="1"/>
        </w:numPr>
        <w:spacing w:after="10"/>
        <w:ind w:hanging="720"/>
      </w:pPr>
      <w:r>
        <w:t xml:space="preserve">dažomieji milteliai, reikalingi spausdintuvui;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popierius;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rašymo priemonės;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pašto vokai;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ūkinės prekės: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elektros ir valymo priemonės, minimaliam remontui reikalingos prekės </w:t>
      </w:r>
    </w:p>
    <w:p w:rsidR="002010C4" w:rsidRDefault="00833E0D">
      <w:pPr>
        <w:spacing w:after="15"/>
        <w:ind w:left="2170"/>
      </w:pPr>
      <w:r>
        <w:t xml:space="preserve">(įvairūs įrankiai); </w:t>
      </w:r>
    </w:p>
    <w:p w:rsidR="002010C4" w:rsidRDefault="00833E0D">
      <w:pPr>
        <w:numPr>
          <w:ilvl w:val="2"/>
          <w:numId w:val="1"/>
        </w:numPr>
        <w:spacing w:after="12"/>
        <w:ind w:hanging="720"/>
      </w:pPr>
      <w:r>
        <w:t xml:space="preserve">higienos prekės; </w:t>
      </w:r>
    </w:p>
    <w:p w:rsidR="002010C4" w:rsidRDefault="00833E0D">
      <w:pPr>
        <w:numPr>
          <w:ilvl w:val="2"/>
          <w:numId w:val="1"/>
        </w:numPr>
        <w:ind w:hanging="720"/>
      </w:pPr>
      <w:r>
        <w:t xml:space="preserve">gesintuvai; </w:t>
      </w:r>
    </w:p>
    <w:p w:rsidR="002010C4" w:rsidRDefault="00833E0D">
      <w:pPr>
        <w:numPr>
          <w:ilvl w:val="2"/>
          <w:numId w:val="1"/>
        </w:numPr>
        <w:spacing w:after="10"/>
        <w:ind w:hanging="720"/>
      </w:pPr>
      <w:r>
        <w:t xml:space="preserve">žoliapjovių degalai;  </w:t>
      </w:r>
    </w:p>
    <w:p w:rsidR="002010C4" w:rsidRDefault="00833E0D">
      <w:pPr>
        <w:numPr>
          <w:ilvl w:val="2"/>
          <w:numId w:val="1"/>
        </w:numPr>
        <w:ind w:hanging="720"/>
      </w:pPr>
      <w:r>
        <w:t>mo</w:t>
      </w:r>
      <w:r>
        <w:t xml:space="preserve">kykliniai baldai;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kompiuterinė technika: </w:t>
      </w:r>
    </w:p>
    <w:p w:rsidR="002010C4" w:rsidRDefault="00833E0D">
      <w:pPr>
        <w:numPr>
          <w:ilvl w:val="2"/>
          <w:numId w:val="1"/>
        </w:numPr>
        <w:spacing w:after="10"/>
        <w:ind w:hanging="720"/>
      </w:pPr>
      <w:r>
        <w:t xml:space="preserve">kompiuteriai ir jų dalys; </w:t>
      </w:r>
    </w:p>
    <w:p w:rsidR="002010C4" w:rsidRDefault="00833E0D">
      <w:pPr>
        <w:numPr>
          <w:ilvl w:val="2"/>
          <w:numId w:val="1"/>
        </w:numPr>
        <w:spacing w:after="7"/>
        <w:ind w:hanging="720"/>
      </w:pPr>
      <w:r>
        <w:t xml:space="preserve">multimedija.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ilgalaikiam ir trumpalaikiam remontui reikalingų prekių įsigijimas (langai, durys, grindų danga ir kt.) </w:t>
      </w:r>
    </w:p>
    <w:p w:rsidR="002010C4" w:rsidRDefault="00833E0D">
      <w:pPr>
        <w:ind w:left="10"/>
      </w:pPr>
      <w:r>
        <w:t>Nurodytoms prekėms įsigyti vienam vaikui  per metus skiriama iki 90</w:t>
      </w:r>
      <w:r>
        <w:t xml:space="preserve">,24 </w:t>
      </w:r>
      <w:proofErr w:type="spellStart"/>
      <w:r>
        <w:t>Eur</w:t>
      </w:r>
      <w:proofErr w:type="spellEnd"/>
      <w:r>
        <w:t xml:space="preserve">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Paskirstant lėšas dėl avarinių darbų atsižvelgiama į įstaigos pateiktą prašymą, kuriame nurodyta: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prašoma suma;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įstaigos plotas;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privalomasis pastato techninės būklės įvertinimas; </w:t>
      </w:r>
    </w:p>
    <w:p w:rsidR="002010C4" w:rsidRDefault="00833E0D">
      <w:pPr>
        <w:numPr>
          <w:ilvl w:val="1"/>
          <w:numId w:val="1"/>
        </w:numPr>
        <w:ind w:firstLine="644"/>
      </w:pPr>
      <w:r>
        <w:t>pastato ar jo dalies, kuriai suremontuoti prašoma lėšų, vaizdi</w:t>
      </w:r>
      <w:r>
        <w:t xml:space="preserve">nė medžiaga;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trijų įmonių komerciniai pasiūlymai su nurodytais darbais ir jų kaina.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Prašymai dėl lėšų avariniams darbams Švietimo, kultūros ir sporto departamentui teikiami 2 kartus per metus (išskyrus </w:t>
      </w:r>
      <w:r>
        <w:rPr>
          <w:i/>
        </w:rPr>
        <w:t>force majeure</w:t>
      </w:r>
      <w:r>
        <w:t xml:space="preserve">): pirmasis prašymas teikiamas </w:t>
      </w:r>
      <w:r>
        <w:t xml:space="preserve">nuo einamųjų metų kovo 20 iki kovo 31 d., antrasis – nuo einamųjų metų liepos 20 iki liepos 31 d. Kitu laiku pateikti prašymai susiję su avariniais darbai, įstaigų modernizavimu ar/ir atnaujinimu nenagrinėjami.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Kvalifikacijos kėlimui skiriama iki 1000 </w:t>
      </w:r>
      <w:proofErr w:type="spellStart"/>
      <w:r>
        <w:t>Eur</w:t>
      </w:r>
      <w:proofErr w:type="spellEnd"/>
      <w:r>
        <w:t xml:space="preserve"> per metus šių mokymų (kursų) išlaidoms dengti: </w:t>
      </w:r>
    </w:p>
    <w:p w:rsidR="002010C4" w:rsidRDefault="00833E0D">
      <w:pPr>
        <w:numPr>
          <w:ilvl w:val="1"/>
          <w:numId w:val="1"/>
        </w:numPr>
        <w:spacing w:after="10"/>
        <w:ind w:firstLine="644"/>
      </w:pPr>
      <w:r>
        <w:t xml:space="preserve">raštvedybos (raštinės vedėjo) – kartą per dvejus metus; </w:t>
      </w:r>
    </w:p>
    <w:p w:rsidR="002010C4" w:rsidRDefault="00833E0D">
      <w:pPr>
        <w:numPr>
          <w:ilvl w:val="1"/>
          <w:numId w:val="1"/>
        </w:numPr>
        <w:spacing w:after="12"/>
        <w:ind w:firstLine="644"/>
      </w:pPr>
      <w:r>
        <w:t xml:space="preserve">pirmosios pagalbos (visi darbuotojai);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darbo saugos ir sveikatos  (visi darbuotojai);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civilinės saugos (visi darbuotojai); </w:t>
      </w:r>
    </w:p>
    <w:p w:rsidR="002010C4" w:rsidRDefault="00833E0D">
      <w:pPr>
        <w:numPr>
          <w:ilvl w:val="1"/>
          <w:numId w:val="1"/>
        </w:numPr>
        <w:ind w:firstLine="644"/>
      </w:pPr>
      <w:r>
        <w:t>priešgaisrinės saugos (v</w:t>
      </w:r>
      <w:r>
        <w:t xml:space="preserve">isi darbuotojai);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buhalterinės apskaitos (įstaigoms turinčioms decentralizuotą buhalteriją)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viešųjų pirkimų. </w:t>
      </w:r>
    </w:p>
    <w:p w:rsidR="002010C4" w:rsidRDefault="00833E0D">
      <w:pPr>
        <w:numPr>
          <w:ilvl w:val="0"/>
          <w:numId w:val="1"/>
        </w:numPr>
        <w:ind w:firstLine="644"/>
      </w:pPr>
      <w:r>
        <w:t>Komunalinių išlaidų poreikis apskaičiuojamas pagal praeitų ir einamųjų metų sąskaitų faktūrų registro duomenis. Skiriamos einamųjų metų lėšos yr</w:t>
      </w:r>
      <w:r>
        <w:t xml:space="preserve">a lygios praėjusiais metais išrašytų sąskaitų faktūrų (už suteiktas paslaugas) sumai.  </w:t>
      </w:r>
    </w:p>
    <w:p w:rsidR="002010C4" w:rsidRDefault="00833E0D">
      <w:pPr>
        <w:numPr>
          <w:ilvl w:val="0"/>
          <w:numId w:val="1"/>
        </w:numPr>
        <w:spacing w:after="15"/>
        <w:ind w:firstLine="644"/>
      </w:pPr>
      <w:r>
        <w:lastRenderedPageBreak/>
        <w:t xml:space="preserve">Kitų ugdymo procesui būtinų paslaugų lėšos skiriamos pagal vaikų skaičių Savivaldybės biudžetinėje įstaigoje. Per metus vienam vaikui skiriama iki 18 </w:t>
      </w:r>
      <w:proofErr w:type="spellStart"/>
      <w:r>
        <w:t>Eur</w:t>
      </w:r>
      <w:proofErr w:type="spellEnd"/>
      <w:r>
        <w:t>. Lėšos gali bū</w:t>
      </w:r>
      <w:r>
        <w:t xml:space="preserve">ti naudojamos: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skalbimui; </w:t>
      </w:r>
    </w:p>
    <w:p w:rsidR="002010C4" w:rsidRDefault="00833E0D">
      <w:pPr>
        <w:numPr>
          <w:ilvl w:val="1"/>
          <w:numId w:val="1"/>
        </w:numPr>
        <w:spacing w:after="20"/>
        <w:ind w:firstLine="644"/>
      </w:pPr>
      <w:r>
        <w:t xml:space="preserve">gesintuvų patikrai ir pildymui;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varžų matavimui; </w:t>
      </w:r>
    </w:p>
    <w:p w:rsidR="002010C4" w:rsidRDefault="00833E0D">
      <w:pPr>
        <w:numPr>
          <w:ilvl w:val="1"/>
          <w:numId w:val="1"/>
        </w:numPr>
        <w:ind w:firstLine="644"/>
      </w:pPr>
      <w:proofErr w:type="spellStart"/>
      <w:r>
        <w:t>rekuperatorių</w:t>
      </w:r>
      <w:proofErr w:type="spellEnd"/>
      <w:r>
        <w:t xml:space="preserve"> priežiūrai;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pastato techninės būklės įvertinimui; </w:t>
      </w:r>
    </w:p>
    <w:p w:rsidR="002010C4" w:rsidRDefault="00833E0D">
      <w:pPr>
        <w:numPr>
          <w:ilvl w:val="1"/>
          <w:numId w:val="1"/>
        </w:numPr>
        <w:spacing w:after="10"/>
        <w:ind w:firstLine="644"/>
      </w:pPr>
      <w:r>
        <w:t xml:space="preserve">dezinfekcijai;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deratizacijai;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informacinių kompiuterinių technologijų įrangos remontui;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kopijavimo aparatų, spausdintuvų techninei priežiūrai; </w:t>
      </w:r>
    </w:p>
    <w:p w:rsidR="002010C4" w:rsidRDefault="00833E0D">
      <w:pPr>
        <w:numPr>
          <w:ilvl w:val="1"/>
          <w:numId w:val="1"/>
        </w:numPr>
        <w:spacing w:after="21"/>
        <w:ind w:firstLine="644"/>
      </w:pPr>
      <w:r>
        <w:t xml:space="preserve">kompiuterinių programų priežiūrai ir atnaujinimui;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signalizacijos ir apsaugos paslaugoms apmokėti; </w:t>
      </w:r>
    </w:p>
    <w:p w:rsidR="002010C4" w:rsidRDefault="00833E0D">
      <w:pPr>
        <w:numPr>
          <w:ilvl w:val="1"/>
          <w:numId w:val="1"/>
        </w:numPr>
        <w:spacing w:after="12"/>
        <w:ind w:firstLine="644"/>
      </w:pPr>
      <w:r>
        <w:t xml:space="preserve">maistinių atliekų tvarkymui;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mikrobiologiniams tyrimams (vandens);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smėlio tikrinimui; </w:t>
      </w:r>
    </w:p>
    <w:p w:rsidR="002010C4" w:rsidRDefault="00833E0D">
      <w:pPr>
        <w:numPr>
          <w:ilvl w:val="1"/>
          <w:numId w:val="1"/>
        </w:numPr>
        <w:spacing w:after="10"/>
        <w:ind w:firstLine="644"/>
      </w:pPr>
      <w:r>
        <w:t xml:space="preserve">smėlio atvežimui;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maisto (patiekalo) tikrinimui;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Savivaldybės biudžetinės įstaigos darbuotojų, vaikų civilinės atsakomybės draudimui; </w:t>
      </w:r>
    </w:p>
    <w:p w:rsidR="002010C4" w:rsidRDefault="00833E0D">
      <w:pPr>
        <w:numPr>
          <w:ilvl w:val="1"/>
          <w:numId w:val="1"/>
        </w:numPr>
        <w:spacing w:after="22"/>
        <w:ind w:firstLine="644"/>
      </w:pPr>
      <w:r>
        <w:t xml:space="preserve">Savivaldybės biudžetinės įstaigos pastatų ir turto draudimui;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kilimėlių valymui, nuomai;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pašto paslaugoms; </w:t>
      </w:r>
    </w:p>
    <w:p w:rsidR="002010C4" w:rsidRDefault="00833E0D">
      <w:pPr>
        <w:numPr>
          <w:ilvl w:val="1"/>
          <w:numId w:val="1"/>
        </w:numPr>
        <w:ind w:firstLine="644"/>
      </w:pPr>
      <w:r>
        <w:t>viešojo t</w:t>
      </w:r>
      <w:r>
        <w:t xml:space="preserve">ransporto elektroninio 9 mėnesių (270 dienų) tik darbo dienoms skirto bilieto įsigijimui. </w:t>
      </w:r>
    </w:p>
    <w:p w:rsidR="002010C4" w:rsidRDefault="00833E0D">
      <w:pPr>
        <w:numPr>
          <w:ilvl w:val="1"/>
          <w:numId w:val="1"/>
        </w:numPr>
        <w:ind w:firstLine="644"/>
      </w:pPr>
      <w:r>
        <w:t xml:space="preserve">kitoms, reikalingoms ugdymo procesui gerinti, paslaugoms apmokėti.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Pagal ugdymo įstaigų poreikį nepanaudotos Savivaldybės ugdymo aplinkos lėšos einamaisiais metais </w:t>
      </w:r>
      <w:r>
        <w:t xml:space="preserve">gali būti perskirstytos ir skiriamos šio tvarkos aprašo 3 punkte nurodytoms išlaidoms apmokėti. </w:t>
      </w:r>
    </w:p>
    <w:p w:rsidR="002010C4" w:rsidRDefault="00833E0D">
      <w:pPr>
        <w:numPr>
          <w:ilvl w:val="0"/>
          <w:numId w:val="1"/>
        </w:numPr>
        <w:ind w:firstLine="644"/>
      </w:pPr>
      <w:r>
        <w:t>Atsižvelgiant į Savivaldybės biudžeto finansines galimybes, iki 20 proc. Savivaldybės biudžetinei įstaigai atitinkamiems metams pagal šį tvarkos aprašą apskaič</w:t>
      </w:r>
      <w:r>
        <w:t xml:space="preserve">iuotų Savivaldybės ugdymo aplinkos lėšų gali būti didinamos arba mažinamos atitinkamu procentu arba perskirstomos tarp Savivaldybės biudžetinių įstaigų pagal atitinkamas įstaigų grupes. </w:t>
      </w:r>
    </w:p>
    <w:p w:rsidR="002010C4" w:rsidRDefault="00833E0D">
      <w:pPr>
        <w:numPr>
          <w:ilvl w:val="0"/>
          <w:numId w:val="1"/>
        </w:numPr>
        <w:ind w:firstLine="644"/>
      </w:pPr>
      <w:r>
        <w:t>Savivaldybės ugdymo aplinkos lėšos apskaičiuojamos Savivaldybės biudž</w:t>
      </w:r>
      <w:r>
        <w:t xml:space="preserve">etinėms ugdymo įstaigoms pagal vaikų, mokinių skaičių einamųjų mokslo metų rugsėjo 1 dieną (duomenis imami iš Mokinių registro). </w:t>
      </w:r>
    </w:p>
    <w:p w:rsidR="002010C4" w:rsidRDefault="00833E0D">
      <w:pPr>
        <w:numPr>
          <w:ilvl w:val="0"/>
          <w:numId w:val="1"/>
        </w:numPr>
        <w:spacing w:after="4"/>
        <w:ind w:firstLine="644"/>
      </w:pPr>
      <w:r>
        <w:t xml:space="preserve">Savivaldybės ugdymo aplinkos lėšos dėl pasikeitusio vaikų ar mokinių skaičiaus neperskirstomos. </w:t>
      </w:r>
    </w:p>
    <w:p w:rsidR="002010C4" w:rsidRDefault="00833E0D">
      <w:pPr>
        <w:spacing w:after="17" w:line="259" w:lineRule="auto"/>
        <w:ind w:left="55" w:firstLine="0"/>
        <w:jc w:val="center"/>
      </w:pPr>
      <w:r>
        <w:rPr>
          <w:b/>
        </w:rPr>
        <w:t xml:space="preserve"> </w:t>
      </w:r>
    </w:p>
    <w:p w:rsidR="002010C4" w:rsidRDefault="00833E0D">
      <w:pPr>
        <w:spacing w:after="18" w:line="259" w:lineRule="auto"/>
        <w:ind w:left="721" w:right="717"/>
        <w:jc w:val="center"/>
      </w:pPr>
      <w:r>
        <w:rPr>
          <w:b/>
        </w:rPr>
        <w:t>III. BAIGIAMOSIOS NUOSTATOS</w:t>
      </w:r>
      <w:r>
        <w:rPr>
          <w:b/>
        </w:rPr>
        <w:t xml:space="preserve"> </w:t>
      </w:r>
    </w:p>
    <w:p w:rsidR="002010C4" w:rsidRDefault="00833E0D">
      <w:pPr>
        <w:spacing w:after="51" w:line="259" w:lineRule="auto"/>
        <w:ind w:left="720" w:firstLine="0"/>
        <w:jc w:val="left"/>
      </w:pPr>
      <w:r>
        <w:rPr>
          <w:color w:val="FF0000"/>
        </w:rPr>
        <w:t xml:space="preserve"> </w:t>
      </w:r>
    </w:p>
    <w:p w:rsidR="002010C4" w:rsidRDefault="00833E0D">
      <w:pPr>
        <w:numPr>
          <w:ilvl w:val="0"/>
          <w:numId w:val="1"/>
        </w:numPr>
        <w:ind w:firstLine="644"/>
      </w:pPr>
      <w:r>
        <w:lastRenderedPageBreak/>
        <w:t xml:space="preserve">Savivaldybės ugdymo aplinkos lėšos naudojamos vadovaujantis teisės aktais, reglamentuojančiais Lietuvos Respublikos valstybės biudžeto ir savivaldybių biudžetų sudarymą ir vykdymą.  </w:t>
      </w:r>
    </w:p>
    <w:p w:rsidR="002010C4" w:rsidRDefault="00833E0D">
      <w:pPr>
        <w:numPr>
          <w:ilvl w:val="0"/>
          <w:numId w:val="1"/>
        </w:numPr>
        <w:ind w:firstLine="644"/>
      </w:pPr>
      <w:r>
        <w:t>Tai, kas nereglamentuota šiame tvarkos apraše, sprendžiama taip, kaip</w:t>
      </w:r>
      <w:r>
        <w:t xml:space="preserve"> numatyta Lietuvos Respublikos teisės aktuose. </w:t>
      </w:r>
    </w:p>
    <w:p w:rsidR="002010C4" w:rsidRDefault="00833E0D">
      <w:pPr>
        <w:numPr>
          <w:ilvl w:val="0"/>
          <w:numId w:val="1"/>
        </w:numPr>
        <w:ind w:firstLine="644"/>
      </w:pPr>
      <w:r>
        <w:t xml:space="preserve">Šis tvarkos aprašas keičiamas, naikinamas ar stabdomas jo galiojimas Savivaldybės administracijos Švietimo, kultūros ir sporto departamento direktoriaus įsakymu. </w:t>
      </w:r>
    </w:p>
    <w:p w:rsidR="002010C4" w:rsidRDefault="00833E0D">
      <w:pPr>
        <w:numPr>
          <w:ilvl w:val="0"/>
          <w:numId w:val="1"/>
        </w:numPr>
        <w:spacing w:after="13"/>
        <w:ind w:firstLine="644"/>
      </w:pPr>
      <w:r>
        <w:t>Už tikslingą ir racionalų lėšų naudojimą atsa</w:t>
      </w:r>
      <w:r>
        <w:t xml:space="preserve">ko ugdymo įstaigos vadovai.  </w:t>
      </w:r>
    </w:p>
    <w:p w:rsidR="002010C4" w:rsidRDefault="00833E0D">
      <w:pPr>
        <w:spacing w:after="17" w:line="259" w:lineRule="auto"/>
        <w:ind w:left="720" w:firstLine="0"/>
        <w:jc w:val="left"/>
      </w:pPr>
      <w:r>
        <w:t xml:space="preserve"> </w:t>
      </w:r>
    </w:p>
    <w:p w:rsidR="002010C4" w:rsidRDefault="00833E0D">
      <w:pPr>
        <w:pStyle w:val="Antrat1"/>
        <w:ind w:left="10" w:right="5"/>
      </w:pPr>
      <w:r>
        <w:t xml:space="preserve">___________________________________ </w:t>
      </w:r>
    </w:p>
    <w:sectPr w:rsidR="002010C4">
      <w:headerReference w:type="even" r:id="rId7"/>
      <w:headerReference w:type="default" r:id="rId8"/>
      <w:headerReference w:type="first" r:id="rId9"/>
      <w:pgSz w:w="11906" w:h="16838"/>
      <w:pgMar w:top="1450" w:right="1075" w:bottom="1474" w:left="108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0D" w:rsidRDefault="00833E0D">
      <w:pPr>
        <w:spacing w:after="0" w:line="240" w:lineRule="auto"/>
      </w:pPr>
      <w:r>
        <w:separator/>
      </w:r>
    </w:p>
  </w:endnote>
  <w:endnote w:type="continuationSeparator" w:id="0">
    <w:p w:rsidR="00833E0D" w:rsidRDefault="0083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0D" w:rsidRDefault="00833E0D">
      <w:pPr>
        <w:spacing w:after="0" w:line="240" w:lineRule="auto"/>
      </w:pPr>
      <w:r>
        <w:separator/>
      </w:r>
    </w:p>
  </w:footnote>
  <w:footnote w:type="continuationSeparator" w:id="0">
    <w:p w:rsidR="00833E0D" w:rsidRDefault="0083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4" w:rsidRDefault="00833E0D">
    <w:pPr>
      <w:tabs>
        <w:tab w:val="center" w:pos="487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4" w:rsidRDefault="00833E0D">
    <w:pPr>
      <w:tabs>
        <w:tab w:val="center" w:pos="4875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2698" w:rsidRPr="0043269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4" w:rsidRDefault="002010C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36E"/>
    <w:multiLevelType w:val="multilevel"/>
    <w:tmpl w:val="7696E38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4"/>
    <w:rsid w:val="002010C4"/>
    <w:rsid w:val="00432698"/>
    <w:rsid w:val="0083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FEE7-5225-463B-8AEB-562FC1B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2" w:line="269" w:lineRule="auto"/>
      <w:ind w:left="34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31"/>
      <w:ind w:left="34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8466</Words>
  <Characters>4827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MOKINIO KREPŠELIO LĖŠŲ PASKIRSTYMO IR NAUDOJIMO TVARKOS APRAŠAS</vt:lpstr>
    </vt:vector>
  </TitlesOfParts>
  <Company>DG Win&amp;Soft</Company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KREPŠELIO LĖŠŲ PASKIRSTYMO IR NAUDOJIMO TVARKOS APRAŠAS</dc:title>
  <dc:subject>1-796</dc:subject>
  <dc:creator>VILNIAUS MIESTO SAVIVALDYBĖS TARYBA</dc:creator>
  <cp:keywords/>
  <cp:lastModifiedBy>Vartotojas</cp:lastModifiedBy>
  <cp:revision>2</cp:revision>
  <dcterms:created xsi:type="dcterms:W3CDTF">2017-09-25T09:19:00Z</dcterms:created>
  <dcterms:modified xsi:type="dcterms:W3CDTF">2017-09-25T09:19:00Z</dcterms:modified>
</cp:coreProperties>
</file>